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EAC1" w14:textId="03754B90" w:rsidR="00626ACD" w:rsidRDefault="00C366CC" w:rsidP="00626AC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PPN 0621 Carbon Reduction Plan </w:t>
      </w:r>
      <w:r w:rsidR="00626ACD" w:rsidRPr="000C66C9">
        <w:rPr>
          <w:b/>
          <w:sz w:val="28"/>
          <w:szCs w:val="28"/>
        </w:rPr>
        <w:t>Emissions Reporting</w:t>
      </w:r>
    </w:p>
    <w:p w14:paraId="6618C2B5" w14:textId="77777777" w:rsidR="00626ACD" w:rsidRPr="000C66C9" w:rsidRDefault="00626ACD" w:rsidP="00626ACD">
      <w:pPr>
        <w:spacing w:line="240" w:lineRule="auto"/>
      </w:pPr>
    </w:p>
    <w:tbl>
      <w:tblPr>
        <w:tblW w:w="9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7365"/>
      </w:tblGrid>
      <w:tr w:rsidR="00626ACD" w:rsidRPr="000C66C9" w14:paraId="16B3BB1C" w14:textId="77777777" w:rsidTr="00526DB4">
        <w:trPr>
          <w:trHeight w:val="122"/>
        </w:trPr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765D" w14:textId="150ADB1C" w:rsidR="00626ACD" w:rsidRPr="000C66C9" w:rsidRDefault="00626ACD" w:rsidP="00526DB4">
            <w:pPr>
              <w:spacing w:line="240" w:lineRule="auto"/>
              <w:jc w:val="both"/>
              <w:rPr>
                <w:b/>
                <w:color w:val="FF0000"/>
              </w:rPr>
            </w:pPr>
            <w:r w:rsidRPr="000C66C9">
              <w:rPr>
                <w:b/>
              </w:rPr>
              <w:t>Reporting Year: 202</w:t>
            </w:r>
            <w:r w:rsidR="0089726E">
              <w:rPr>
                <w:b/>
              </w:rPr>
              <w:t>4</w:t>
            </w:r>
          </w:p>
        </w:tc>
      </w:tr>
      <w:tr w:rsidR="00626ACD" w:rsidRPr="000C66C9" w14:paraId="2505F672" w14:textId="77777777" w:rsidTr="00526DB4">
        <w:trPr>
          <w:trHeight w:val="269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D52D" w14:textId="77777777" w:rsidR="00626ACD" w:rsidRPr="000C66C9" w:rsidRDefault="00626ACD" w:rsidP="00526DB4">
            <w:pPr>
              <w:spacing w:line="240" w:lineRule="auto"/>
              <w:jc w:val="both"/>
              <w:rPr>
                <w:b/>
              </w:rPr>
            </w:pPr>
            <w:r w:rsidRPr="000C66C9">
              <w:rPr>
                <w:b/>
              </w:rPr>
              <w:t>EMISSIONS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D511" w14:textId="77777777" w:rsidR="00626ACD" w:rsidRPr="000C66C9" w:rsidRDefault="00626ACD" w:rsidP="00526DB4">
            <w:pPr>
              <w:spacing w:line="240" w:lineRule="auto"/>
              <w:jc w:val="both"/>
              <w:rPr>
                <w:b/>
              </w:rPr>
            </w:pPr>
            <w:r w:rsidRPr="000C66C9">
              <w:rPr>
                <w:b/>
              </w:rPr>
              <w:t>TOTAL (tCO</w:t>
            </w:r>
            <w:r w:rsidRPr="000C66C9">
              <w:rPr>
                <w:b/>
                <w:vertAlign w:val="subscript"/>
              </w:rPr>
              <w:t>2</w:t>
            </w:r>
            <w:r w:rsidRPr="000C66C9">
              <w:rPr>
                <w:b/>
              </w:rPr>
              <w:t>e)</w:t>
            </w:r>
          </w:p>
        </w:tc>
      </w:tr>
      <w:tr w:rsidR="00626ACD" w:rsidRPr="000C66C9" w14:paraId="410FA987" w14:textId="77777777" w:rsidTr="00526DB4">
        <w:trPr>
          <w:trHeight w:val="45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C4442" w14:textId="77777777" w:rsidR="00626ACD" w:rsidRDefault="00626ACD" w:rsidP="00526DB4">
            <w:pPr>
              <w:spacing w:line="240" w:lineRule="auto"/>
              <w:jc w:val="both"/>
              <w:rPr>
                <w:b/>
              </w:rPr>
            </w:pPr>
            <w:r w:rsidRPr="000C66C9">
              <w:rPr>
                <w:b/>
              </w:rPr>
              <w:t>Scope 1</w:t>
            </w:r>
          </w:p>
          <w:p w14:paraId="676397CD" w14:textId="77777777" w:rsidR="00626ACD" w:rsidRDefault="00626ACD" w:rsidP="00526DB4">
            <w:pPr>
              <w:spacing w:line="240" w:lineRule="auto"/>
              <w:jc w:val="both"/>
              <w:rPr>
                <w:b/>
              </w:rPr>
            </w:pPr>
          </w:p>
          <w:p w14:paraId="72C38F2D" w14:textId="77777777" w:rsidR="00626ACD" w:rsidRDefault="00626ACD" w:rsidP="00526DB4">
            <w:pPr>
              <w:spacing w:line="240" w:lineRule="auto"/>
              <w:jc w:val="both"/>
              <w:rPr>
                <w:b/>
              </w:rPr>
            </w:pPr>
          </w:p>
          <w:p w14:paraId="5358AD47" w14:textId="77777777" w:rsidR="00626ACD" w:rsidRDefault="00626ACD" w:rsidP="00526DB4">
            <w:pPr>
              <w:spacing w:line="240" w:lineRule="auto"/>
              <w:jc w:val="both"/>
              <w:rPr>
                <w:b/>
              </w:rPr>
            </w:pPr>
          </w:p>
          <w:p w14:paraId="0BFC676B" w14:textId="77777777" w:rsidR="00626ACD" w:rsidRDefault="00626ACD" w:rsidP="00526DB4">
            <w:pPr>
              <w:spacing w:line="240" w:lineRule="auto"/>
              <w:jc w:val="both"/>
              <w:rPr>
                <w:b/>
              </w:rPr>
            </w:pPr>
          </w:p>
          <w:p w14:paraId="6D18398D" w14:textId="77777777" w:rsidR="00626ACD" w:rsidRDefault="00626ACD" w:rsidP="00526DB4">
            <w:pPr>
              <w:spacing w:line="240" w:lineRule="auto"/>
              <w:jc w:val="both"/>
              <w:rPr>
                <w:b/>
              </w:rPr>
            </w:pPr>
          </w:p>
          <w:p w14:paraId="5564D394" w14:textId="77777777" w:rsidR="00626ACD" w:rsidRDefault="00626ACD" w:rsidP="00526DB4">
            <w:pPr>
              <w:spacing w:line="240" w:lineRule="auto"/>
              <w:jc w:val="both"/>
              <w:rPr>
                <w:b/>
              </w:rPr>
            </w:pPr>
          </w:p>
          <w:p w14:paraId="1815AA43" w14:textId="77777777" w:rsidR="00626ACD" w:rsidRDefault="00626ACD" w:rsidP="00526DB4">
            <w:pPr>
              <w:spacing w:line="240" w:lineRule="auto"/>
              <w:jc w:val="both"/>
              <w:rPr>
                <w:b/>
              </w:rPr>
            </w:pPr>
          </w:p>
          <w:p w14:paraId="1231897C" w14:textId="77777777" w:rsidR="00626ACD" w:rsidRPr="00765277" w:rsidRDefault="00626ACD" w:rsidP="00526DB4">
            <w:pPr>
              <w:spacing w:line="240" w:lineRule="auto"/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4"/>
            </w:tblGrid>
            <w:tr w:rsidR="00626ACD" w:rsidRPr="006045CB" w14:paraId="36D745EE" w14:textId="77777777" w:rsidTr="004E3572">
              <w:tc>
                <w:tcPr>
                  <w:tcW w:w="2335" w:type="dxa"/>
                  <w:shd w:val="clear" w:color="auto" w:fill="BFBFBF" w:themeFill="background1" w:themeFillShade="BF"/>
                </w:tcPr>
                <w:p w14:paraId="117415EB" w14:textId="77777777" w:rsidR="00626ACD" w:rsidRPr="006045CB" w:rsidRDefault="00626ACD" w:rsidP="00526DB4">
                  <w:pPr>
                    <w:jc w:val="both"/>
                    <w:rPr>
                      <w:b/>
                    </w:rPr>
                  </w:pPr>
                  <w:r w:rsidRPr="006045CB">
                    <w:rPr>
                      <w:b/>
                    </w:rPr>
                    <w:t>Type</w:t>
                  </w:r>
                </w:p>
              </w:tc>
              <w:tc>
                <w:tcPr>
                  <w:tcW w:w="2335" w:type="dxa"/>
                  <w:shd w:val="clear" w:color="auto" w:fill="BFBFBF" w:themeFill="background1" w:themeFillShade="BF"/>
                </w:tcPr>
                <w:p w14:paraId="2D7990DE" w14:textId="77777777" w:rsidR="00626ACD" w:rsidRPr="006045CB" w:rsidRDefault="00626ACD" w:rsidP="00526DB4">
                  <w:pPr>
                    <w:jc w:val="both"/>
                    <w:rPr>
                      <w:b/>
                    </w:rPr>
                  </w:pPr>
                  <w:r w:rsidRPr="006045CB">
                    <w:rPr>
                      <w:b/>
                    </w:rPr>
                    <w:t>Qty/Unit</w:t>
                  </w:r>
                </w:p>
              </w:tc>
              <w:tc>
                <w:tcPr>
                  <w:tcW w:w="2334" w:type="dxa"/>
                  <w:shd w:val="clear" w:color="auto" w:fill="BFBFBF" w:themeFill="background1" w:themeFillShade="BF"/>
                </w:tcPr>
                <w:p w14:paraId="2BB76CD7" w14:textId="77777777" w:rsidR="00626ACD" w:rsidRPr="006045CB" w:rsidRDefault="00626ACD" w:rsidP="00526DB4">
                  <w:pPr>
                    <w:jc w:val="both"/>
                    <w:rPr>
                      <w:b/>
                    </w:rPr>
                  </w:pPr>
                  <w:r w:rsidRPr="006045CB">
                    <w:rPr>
                      <w:b/>
                    </w:rPr>
                    <w:t>CO</w:t>
                  </w:r>
                  <w:r w:rsidRPr="006045CB">
                    <w:rPr>
                      <w:b/>
                      <w:vertAlign w:val="subscript"/>
                    </w:rPr>
                    <w:t>2</w:t>
                  </w:r>
                </w:p>
              </w:tc>
            </w:tr>
            <w:tr w:rsidR="00626ACD" w:rsidRPr="00F60B78" w14:paraId="28830A87" w14:textId="77777777" w:rsidTr="004E3572">
              <w:tc>
                <w:tcPr>
                  <w:tcW w:w="2335" w:type="dxa"/>
                </w:tcPr>
                <w:p w14:paraId="7BA27C6C" w14:textId="582D4077" w:rsidR="00626ACD" w:rsidRPr="00F60B78" w:rsidRDefault="00626ACD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F60B78">
                    <w:rPr>
                      <w:bCs/>
                      <w:sz w:val="20"/>
                      <w:szCs w:val="20"/>
                    </w:rPr>
                    <w:t>Electricity</w:t>
                  </w:r>
                  <w:r w:rsidR="008C757A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="000C19CD">
                    <w:rPr>
                      <w:bCs/>
                      <w:sz w:val="20"/>
                      <w:szCs w:val="20"/>
                    </w:rPr>
                    <w:t xml:space="preserve">41% from </w:t>
                  </w:r>
                  <w:r w:rsidR="008C757A">
                    <w:rPr>
                      <w:bCs/>
                      <w:sz w:val="20"/>
                      <w:szCs w:val="20"/>
                    </w:rPr>
                    <w:t>renewable source)</w:t>
                  </w:r>
                </w:p>
              </w:tc>
              <w:tc>
                <w:tcPr>
                  <w:tcW w:w="2335" w:type="dxa"/>
                </w:tcPr>
                <w:p w14:paraId="238C2795" w14:textId="03531850" w:rsidR="00626ACD" w:rsidRPr="00F60B78" w:rsidRDefault="005A09EC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47570</w:t>
                  </w:r>
                  <w:r w:rsidR="009D6828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626ACD" w:rsidRPr="00F60B78">
                    <w:rPr>
                      <w:bCs/>
                      <w:sz w:val="20"/>
                      <w:szCs w:val="20"/>
                    </w:rPr>
                    <w:t>kWh</w:t>
                  </w:r>
                </w:p>
              </w:tc>
              <w:tc>
                <w:tcPr>
                  <w:tcW w:w="2334" w:type="dxa"/>
                </w:tcPr>
                <w:p w14:paraId="227FCDD2" w14:textId="2723365E" w:rsidR="00626ACD" w:rsidRDefault="005A09EC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="00DC0E54">
                    <w:rPr>
                      <w:bCs/>
                      <w:sz w:val="20"/>
                      <w:szCs w:val="20"/>
                    </w:rPr>
                    <w:t>00</w:t>
                  </w:r>
                  <w:r>
                    <w:rPr>
                      <w:bCs/>
                      <w:sz w:val="20"/>
                      <w:szCs w:val="20"/>
                    </w:rPr>
                    <w:t xml:space="preserve">3 </w:t>
                  </w:r>
                  <w:r w:rsidR="00626ACD" w:rsidRPr="000D05A8">
                    <w:rPr>
                      <w:bCs/>
                      <w:sz w:val="20"/>
                      <w:szCs w:val="20"/>
                    </w:rPr>
                    <w:t>tonnes</w:t>
                  </w:r>
                </w:p>
                <w:p w14:paraId="52D74BC8" w14:textId="01D357AD" w:rsidR="004E3572" w:rsidRPr="000D05A8" w:rsidRDefault="004E3572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(</w:t>
                  </w:r>
                  <w:r w:rsidRPr="0028284D">
                    <w:rPr>
                      <w:bCs/>
                      <w:i/>
                      <w:iCs/>
                      <w:sz w:val="20"/>
                      <w:szCs w:val="20"/>
                    </w:rPr>
                    <w:t>Electric</w:t>
                  </w:r>
                  <w:r w:rsidR="00DC0E54"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 cars</w:t>
                  </w:r>
                  <w:r w:rsidR="0028284D" w:rsidRPr="0028284D"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 – 10 </w:t>
                  </w:r>
                  <w:r w:rsidRPr="0028284D"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vehicles </w:t>
                  </w:r>
                  <w:r w:rsidR="0028284D" w:rsidRPr="0028284D"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28284D">
                    <w:rPr>
                      <w:bCs/>
                      <w:i/>
                      <w:iCs/>
                      <w:sz w:val="20"/>
                      <w:szCs w:val="20"/>
                    </w:rPr>
                    <w:t>deducted)</w:t>
                  </w:r>
                </w:p>
              </w:tc>
            </w:tr>
            <w:tr w:rsidR="00626ACD" w:rsidRPr="00F60B78" w14:paraId="75B81D47" w14:textId="77777777" w:rsidTr="004E3572">
              <w:trPr>
                <w:trHeight w:val="687"/>
              </w:trPr>
              <w:tc>
                <w:tcPr>
                  <w:tcW w:w="2335" w:type="dxa"/>
                </w:tcPr>
                <w:p w14:paraId="5EE03557" w14:textId="77777777" w:rsidR="00626ACD" w:rsidRDefault="00626ACD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F60B78">
                    <w:rPr>
                      <w:bCs/>
                      <w:sz w:val="20"/>
                      <w:szCs w:val="20"/>
                    </w:rPr>
                    <w:t>Waste</w:t>
                  </w:r>
                </w:p>
                <w:p w14:paraId="4637B2D6" w14:textId="565341A6" w:rsidR="00CF7EB5" w:rsidRPr="00F60B78" w:rsidRDefault="00CF7EB5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None to Landfill</w:t>
                  </w:r>
                </w:p>
              </w:tc>
              <w:tc>
                <w:tcPr>
                  <w:tcW w:w="2335" w:type="dxa"/>
                </w:tcPr>
                <w:p w14:paraId="61D494C1" w14:textId="2FA661CE" w:rsidR="00626ACD" w:rsidRPr="00F60B78" w:rsidRDefault="005A09EC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2.527 </w:t>
                  </w:r>
                  <w:r w:rsidR="003B2711">
                    <w:rPr>
                      <w:bCs/>
                      <w:sz w:val="20"/>
                      <w:szCs w:val="20"/>
                    </w:rPr>
                    <w:t>tonnes</w:t>
                  </w:r>
                </w:p>
              </w:tc>
              <w:tc>
                <w:tcPr>
                  <w:tcW w:w="2334" w:type="dxa"/>
                </w:tcPr>
                <w:p w14:paraId="335BA839" w14:textId="73F21815" w:rsidR="00626ACD" w:rsidRPr="005A09EC" w:rsidRDefault="00CF7EB5" w:rsidP="005A09EC">
                  <w:pPr>
                    <w:spacing w:line="240" w:lineRule="auto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</w:t>
                  </w:r>
                  <w:r w:rsidR="00AA0CB6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626ACD" w:rsidRPr="005A09EC">
                    <w:rPr>
                      <w:bCs/>
                      <w:sz w:val="20"/>
                      <w:szCs w:val="20"/>
                    </w:rPr>
                    <w:t>tonnes</w:t>
                  </w:r>
                </w:p>
                <w:p w14:paraId="5E517310" w14:textId="32D6B3B5" w:rsidR="00626ACD" w:rsidRPr="00F60B78" w:rsidRDefault="00AA0CB6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</w:t>
                  </w:r>
                  <w:r w:rsidR="004337EB">
                    <w:rPr>
                      <w:bCs/>
                      <w:sz w:val="16"/>
                      <w:szCs w:val="16"/>
                    </w:rPr>
                    <w:t>373</w:t>
                  </w:r>
                  <w:r w:rsidR="00626ACD">
                    <w:rPr>
                      <w:bCs/>
                      <w:sz w:val="16"/>
                      <w:szCs w:val="16"/>
                    </w:rPr>
                    <w:t>kg CO</w:t>
                  </w:r>
                  <w:r w:rsidR="00626ACD" w:rsidRPr="00F60B78">
                    <w:rPr>
                      <w:bCs/>
                      <w:sz w:val="16"/>
                      <w:szCs w:val="16"/>
                      <w:vertAlign w:val="subscript"/>
                    </w:rPr>
                    <w:t>2</w:t>
                  </w:r>
                  <w:r w:rsidR="00626ACD">
                    <w:rPr>
                      <w:bCs/>
                      <w:sz w:val="16"/>
                      <w:szCs w:val="16"/>
                    </w:rPr>
                    <w:t xml:space="preserve"> saved by </w:t>
                  </w:r>
                  <w:r w:rsidR="00CF7EB5">
                    <w:rPr>
                      <w:bCs/>
                      <w:sz w:val="16"/>
                      <w:szCs w:val="16"/>
                    </w:rPr>
                    <w:t xml:space="preserve">HSC </w:t>
                  </w:r>
                  <w:r w:rsidR="00626ACD">
                    <w:rPr>
                      <w:bCs/>
                      <w:sz w:val="16"/>
                      <w:szCs w:val="16"/>
                    </w:rPr>
                    <w:t>recycling</w:t>
                  </w:r>
                  <w:r>
                    <w:rPr>
                      <w:bCs/>
                      <w:sz w:val="16"/>
                      <w:szCs w:val="16"/>
                    </w:rPr>
                    <w:t>)</w:t>
                  </w:r>
                  <w:r w:rsidR="00626ACD" w:rsidRPr="00F60B78">
                    <w:rPr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626ACD" w:rsidRPr="00F60B78" w14:paraId="685CFF9F" w14:textId="77777777" w:rsidTr="004E3572">
              <w:tc>
                <w:tcPr>
                  <w:tcW w:w="2335" w:type="dxa"/>
                </w:tcPr>
                <w:p w14:paraId="33481F49" w14:textId="77777777" w:rsidR="00626ACD" w:rsidRPr="00F60B78" w:rsidRDefault="00626ACD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F60B78">
                    <w:rPr>
                      <w:bCs/>
                      <w:sz w:val="20"/>
                      <w:szCs w:val="20"/>
                    </w:rPr>
                    <w:t>Water</w:t>
                  </w:r>
                </w:p>
              </w:tc>
              <w:tc>
                <w:tcPr>
                  <w:tcW w:w="2335" w:type="dxa"/>
                </w:tcPr>
                <w:p w14:paraId="70E4FBF9" w14:textId="2044798F" w:rsidR="00626ACD" w:rsidRPr="00F60B78" w:rsidRDefault="005A09EC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126 </w:t>
                  </w:r>
                  <w:r w:rsidR="00626ACD">
                    <w:rPr>
                      <w:bCs/>
                      <w:sz w:val="20"/>
                      <w:szCs w:val="20"/>
                    </w:rPr>
                    <w:t>m</w:t>
                  </w:r>
                  <w:r w:rsidR="00626ACD" w:rsidRPr="00F60B78">
                    <w:rPr>
                      <w:bCs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2334" w:type="dxa"/>
                </w:tcPr>
                <w:p w14:paraId="1BA3721A" w14:textId="10824A9B" w:rsidR="00626ACD" w:rsidRPr="00F60B78" w:rsidRDefault="00B7580E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5A09EC">
                    <w:rPr>
                      <w:bCs/>
                      <w:sz w:val="20"/>
                      <w:szCs w:val="20"/>
                    </w:rPr>
                    <w:t>0.038</w:t>
                  </w:r>
                  <w:r w:rsidR="00626ACD" w:rsidRPr="00F60B78">
                    <w:rPr>
                      <w:bCs/>
                      <w:sz w:val="20"/>
                      <w:szCs w:val="20"/>
                    </w:rPr>
                    <w:t>tonnes</w:t>
                  </w:r>
                </w:p>
              </w:tc>
            </w:tr>
            <w:tr w:rsidR="00626ACD" w:rsidRPr="00F60B78" w14:paraId="104BA123" w14:textId="77777777" w:rsidTr="004E3572">
              <w:tc>
                <w:tcPr>
                  <w:tcW w:w="2335" w:type="dxa"/>
                </w:tcPr>
                <w:p w14:paraId="52C76F19" w14:textId="77777777" w:rsidR="00626ACD" w:rsidRPr="00E0084F" w:rsidRDefault="00626ACD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E0084F">
                    <w:rPr>
                      <w:bCs/>
                      <w:sz w:val="20"/>
                      <w:szCs w:val="20"/>
                    </w:rPr>
                    <w:t>Air Conditioning</w:t>
                  </w:r>
                </w:p>
              </w:tc>
              <w:tc>
                <w:tcPr>
                  <w:tcW w:w="2335" w:type="dxa"/>
                </w:tcPr>
                <w:p w14:paraId="47FDE0FB" w14:textId="7C1FAFB6" w:rsidR="00626ACD" w:rsidRPr="00E0084F" w:rsidRDefault="00E0084F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10 units</w:t>
                  </w:r>
                </w:p>
              </w:tc>
              <w:tc>
                <w:tcPr>
                  <w:tcW w:w="2334" w:type="dxa"/>
                </w:tcPr>
                <w:p w14:paraId="71ACE149" w14:textId="1DDD8098" w:rsidR="00626ACD" w:rsidRPr="00E0084F" w:rsidRDefault="00E0084F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E0084F">
                    <w:rPr>
                      <w:bCs/>
                      <w:sz w:val="20"/>
                      <w:szCs w:val="20"/>
                    </w:rPr>
                    <w:t>No leakage</w:t>
                  </w:r>
                  <w:r w:rsidR="00397B48">
                    <w:rPr>
                      <w:bCs/>
                      <w:sz w:val="20"/>
                      <w:szCs w:val="20"/>
                    </w:rPr>
                    <w:t xml:space="preserve"> 0 emissions</w:t>
                  </w:r>
                </w:p>
              </w:tc>
            </w:tr>
            <w:tr w:rsidR="00626ACD" w:rsidRPr="00F60B78" w14:paraId="1742945D" w14:textId="77777777" w:rsidTr="004E3572">
              <w:tc>
                <w:tcPr>
                  <w:tcW w:w="2335" w:type="dxa"/>
                </w:tcPr>
                <w:p w14:paraId="407179AE" w14:textId="77777777" w:rsidR="00626ACD" w:rsidRPr="00F60B78" w:rsidRDefault="00626ACD" w:rsidP="00526DB4">
                  <w:pPr>
                    <w:rPr>
                      <w:bCs/>
                      <w:sz w:val="20"/>
                      <w:szCs w:val="20"/>
                    </w:rPr>
                  </w:pPr>
                  <w:r w:rsidRPr="00F60B78">
                    <w:rPr>
                      <w:bCs/>
                      <w:sz w:val="20"/>
                      <w:szCs w:val="20"/>
                    </w:rPr>
                    <w:t>Company vehicle (vans) fuel use</w:t>
                  </w:r>
                </w:p>
              </w:tc>
              <w:tc>
                <w:tcPr>
                  <w:tcW w:w="2335" w:type="dxa"/>
                </w:tcPr>
                <w:p w14:paraId="5C55EA5E" w14:textId="3A52D401" w:rsidR="00626ACD" w:rsidRPr="00F60B78" w:rsidRDefault="0041740B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14824 </w:t>
                  </w:r>
                  <w:r w:rsidR="00626ACD" w:rsidRPr="00F60B78">
                    <w:rPr>
                      <w:bCs/>
                      <w:sz w:val="20"/>
                      <w:szCs w:val="20"/>
                    </w:rPr>
                    <w:t>Gallons</w:t>
                  </w:r>
                </w:p>
                <w:p w14:paraId="670CF00A" w14:textId="77777777" w:rsidR="00626ACD" w:rsidRPr="00F60B78" w:rsidRDefault="00626ACD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F60B78">
                    <w:rPr>
                      <w:bCs/>
                      <w:sz w:val="20"/>
                      <w:szCs w:val="20"/>
                    </w:rPr>
                    <w:t xml:space="preserve">(diesel) </w:t>
                  </w:r>
                </w:p>
              </w:tc>
              <w:tc>
                <w:tcPr>
                  <w:tcW w:w="2334" w:type="dxa"/>
                </w:tcPr>
                <w:p w14:paraId="64938BA8" w14:textId="14BD62F2" w:rsidR="00626ACD" w:rsidRDefault="0041740B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180.37 </w:t>
                  </w:r>
                  <w:r w:rsidR="00626ACD" w:rsidRPr="00F60B78">
                    <w:rPr>
                      <w:bCs/>
                      <w:sz w:val="20"/>
                      <w:szCs w:val="20"/>
                    </w:rPr>
                    <w:t>tonnes</w:t>
                  </w:r>
                </w:p>
                <w:p w14:paraId="76618BF1" w14:textId="67A4319D" w:rsidR="00A2234F" w:rsidRPr="00F60B78" w:rsidRDefault="00A2234F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(Carbon Calculator)</w:t>
                  </w:r>
                </w:p>
              </w:tc>
            </w:tr>
          </w:tbl>
          <w:p w14:paraId="70427858" w14:textId="77777777" w:rsidR="00626ACD" w:rsidRPr="000C66C9" w:rsidRDefault="00626ACD" w:rsidP="00526DB4">
            <w:pPr>
              <w:spacing w:line="240" w:lineRule="auto"/>
              <w:jc w:val="both"/>
              <w:rPr>
                <w:b/>
              </w:rPr>
            </w:pPr>
          </w:p>
        </w:tc>
      </w:tr>
      <w:tr w:rsidR="00626ACD" w:rsidRPr="000C66C9" w14:paraId="4D86C0F2" w14:textId="77777777" w:rsidTr="00526DB4">
        <w:trPr>
          <w:trHeight w:val="45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66B4" w14:textId="77777777" w:rsidR="00626ACD" w:rsidRDefault="00626ACD" w:rsidP="00526DB4">
            <w:pPr>
              <w:spacing w:line="240" w:lineRule="auto"/>
              <w:jc w:val="both"/>
              <w:rPr>
                <w:b/>
              </w:rPr>
            </w:pPr>
            <w:r w:rsidRPr="000C66C9">
              <w:rPr>
                <w:b/>
              </w:rPr>
              <w:t>Scope 2</w:t>
            </w:r>
          </w:p>
          <w:p w14:paraId="185BC5E2" w14:textId="77777777" w:rsidR="00626ACD" w:rsidRDefault="00626ACD" w:rsidP="00526DB4">
            <w:pPr>
              <w:spacing w:line="240" w:lineRule="auto"/>
              <w:jc w:val="both"/>
              <w:rPr>
                <w:b/>
              </w:rPr>
            </w:pPr>
          </w:p>
          <w:p w14:paraId="13C33550" w14:textId="77777777" w:rsidR="00626ACD" w:rsidRPr="00765277" w:rsidRDefault="00626ACD" w:rsidP="00526DB4">
            <w:pPr>
              <w:spacing w:line="240" w:lineRule="auto"/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6"/>
            </w:tblGrid>
            <w:tr w:rsidR="00626ACD" w:rsidRPr="006045CB" w14:paraId="3B1F67C7" w14:textId="77777777" w:rsidTr="00526DB4">
              <w:tc>
                <w:tcPr>
                  <w:tcW w:w="2335" w:type="dxa"/>
                  <w:shd w:val="clear" w:color="auto" w:fill="BFBFBF" w:themeFill="background1" w:themeFillShade="BF"/>
                </w:tcPr>
                <w:p w14:paraId="42E0F91B" w14:textId="77777777" w:rsidR="00626ACD" w:rsidRPr="006045CB" w:rsidRDefault="00626ACD" w:rsidP="00526DB4">
                  <w:pPr>
                    <w:jc w:val="both"/>
                    <w:rPr>
                      <w:b/>
                    </w:rPr>
                  </w:pPr>
                  <w:r w:rsidRPr="006045CB">
                    <w:rPr>
                      <w:b/>
                    </w:rPr>
                    <w:t>Type</w:t>
                  </w:r>
                </w:p>
              </w:tc>
              <w:tc>
                <w:tcPr>
                  <w:tcW w:w="2335" w:type="dxa"/>
                  <w:shd w:val="clear" w:color="auto" w:fill="BFBFBF" w:themeFill="background1" w:themeFillShade="BF"/>
                </w:tcPr>
                <w:p w14:paraId="4BC15FBE" w14:textId="77777777" w:rsidR="00626ACD" w:rsidRPr="006045CB" w:rsidRDefault="00626ACD" w:rsidP="00526DB4">
                  <w:pPr>
                    <w:jc w:val="both"/>
                    <w:rPr>
                      <w:b/>
                    </w:rPr>
                  </w:pPr>
                  <w:r w:rsidRPr="006045CB">
                    <w:rPr>
                      <w:b/>
                    </w:rPr>
                    <w:t>Qty/Unit</w:t>
                  </w:r>
                </w:p>
              </w:tc>
              <w:tc>
                <w:tcPr>
                  <w:tcW w:w="2336" w:type="dxa"/>
                  <w:shd w:val="clear" w:color="auto" w:fill="BFBFBF" w:themeFill="background1" w:themeFillShade="BF"/>
                </w:tcPr>
                <w:p w14:paraId="5482DB2E" w14:textId="77777777" w:rsidR="00626ACD" w:rsidRPr="006045CB" w:rsidRDefault="00626ACD" w:rsidP="00526DB4">
                  <w:pPr>
                    <w:jc w:val="both"/>
                    <w:rPr>
                      <w:b/>
                    </w:rPr>
                  </w:pPr>
                  <w:r w:rsidRPr="006045CB">
                    <w:rPr>
                      <w:b/>
                    </w:rPr>
                    <w:t>CO</w:t>
                  </w:r>
                  <w:r w:rsidRPr="006045CB">
                    <w:rPr>
                      <w:b/>
                      <w:vertAlign w:val="subscript"/>
                    </w:rPr>
                    <w:t>2</w:t>
                  </w:r>
                </w:p>
              </w:tc>
            </w:tr>
            <w:tr w:rsidR="00626ACD" w:rsidRPr="00F60B78" w14:paraId="3D1CCCF6" w14:textId="77777777" w:rsidTr="00526DB4">
              <w:tc>
                <w:tcPr>
                  <w:tcW w:w="2335" w:type="dxa"/>
                </w:tcPr>
                <w:p w14:paraId="3EDCFEA1" w14:textId="2264AD87" w:rsidR="00626ACD" w:rsidRPr="00F60B78" w:rsidRDefault="00626ACD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F60B78">
                    <w:rPr>
                      <w:bCs/>
                      <w:sz w:val="20"/>
                      <w:szCs w:val="20"/>
                    </w:rPr>
                    <w:t>Electric vehicles</w:t>
                  </w:r>
                  <w:r w:rsidR="008C757A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="000136BF">
                    <w:rPr>
                      <w:bCs/>
                      <w:sz w:val="20"/>
                      <w:szCs w:val="20"/>
                    </w:rPr>
                    <w:t xml:space="preserve">41% </w:t>
                  </w:r>
                  <w:r w:rsidR="008C757A">
                    <w:rPr>
                      <w:bCs/>
                      <w:sz w:val="20"/>
                      <w:szCs w:val="20"/>
                    </w:rPr>
                    <w:t>renewable source)</w:t>
                  </w:r>
                </w:p>
              </w:tc>
              <w:tc>
                <w:tcPr>
                  <w:tcW w:w="2335" w:type="dxa"/>
                </w:tcPr>
                <w:p w14:paraId="72291650" w14:textId="77777777" w:rsidR="00626ACD" w:rsidRDefault="0028284D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10 vehicles</w:t>
                  </w:r>
                </w:p>
                <w:p w14:paraId="3F214F50" w14:textId="22FF9E49" w:rsidR="004C0245" w:rsidRPr="00F60B78" w:rsidRDefault="004C0245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13641Kw hours</w:t>
                  </w:r>
                </w:p>
              </w:tc>
              <w:tc>
                <w:tcPr>
                  <w:tcW w:w="2336" w:type="dxa"/>
                </w:tcPr>
                <w:p w14:paraId="7BEC8E52" w14:textId="3B50A4C7" w:rsidR="00626ACD" w:rsidRPr="00F60B78" w:rsidRDefault="00626ACD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F60B78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DC0E54">
                    <w:rPr>
                      <w:bCs/>
                      <w:sz w:val="20"/>
                      <w:szCs w:val="20"/>
                    </w:rPr>
                    <w:t>1.911</w:t>
                  </w:r>
                  <w:r w:rsidR="000F78F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F60B78">
                    <w:rPr>
                      <w:bCs/>
                      <w:sz w:val="20"/>
                      <w:szCs w:val="20"/>
                    </w:rPr>
                    <w:t>tonnes</w:t>
                  </w:r>
                </w:p>
              </w:tc>
            </w:tr>
          </w:tbl>
          <w:p w14:paraId="14EFC5DF" w14:textId="77777777" w:rsidR="00626ACD" w:rsidRPr="000C66C9" w:rsidRDefault="00626ACD" w:rsidP="00526DB4">
            <w:pPr>
              <w:spacing w:line="240" w:lineRule="auto"/>
              <w:jc w:val="both"/>
              <w:rPr>
                <w:b/>
              </w:rPr>
            </w:pPr>
          </w:p>
        </w:tc>
      </w:tr>
      <w:tr w:rsidR="00626ACD" w:rsidRPr="000C66C9" w14:paraId="56979E23" w14:textId="77777777" w:rsidTr="00526DB4">
        <w:trPr>
          <w:trHeight w:val="58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E1F3" w14:textId="77777777" w:rsidR="00626ACD" w:rsidRPr="000C66C9" w:rsidRDefault="00626ACD" w:rsidP="00526DB4">
            <w:pPr>
              <w:spacing w:line="240" w:lineRule="auto"/>
              <w:jc w:val="both"/>
              <w:rPr>
                <w:b/>
              </w:rPr>
            </w:pPr>
            <w:r w:rsidRPr="000C66C9">
              <w:rPr>
                <w:b/>
              </w:rPr>
              <w:t xml:space="preserve">Scope 3 </w:t>
            </w:r>
          </w:p>
          <w:p w14:paraId="617CFF8B" w14:textId="77777777" w:rsidR="00626ACD" w:rsidRPr="000C66C9" w:rsidRDefault="00626ACD" w:rsidP="00526DB4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0C66C9">
              <w:rPr>
                <w:b/>
                <w:sz w:val="18"/>
                <w:szCs w:val="18"/>
              </w:rPr>
              <w:t>(Included Sources)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6"/>
            </w:tblGrid>
            <w:tr w:rsidR="00626ACD" w:rsidRPr="006045CB" w14:paraId="7A639F70" w14:textId="77777777" w:rsidTr="00526DB4">
              <w:tc>
                <w:tcPr>
                  <w:tcW w:w="2335" w:type="dxa"/>
                  <w:shd w:val="clear" w:color="auto" w:fill="BFBFBF" w:themeFill="background1" w:themeFillShade="BF"/>
                </w:tcPr>
                <w:p w14:paraId="1364504A" w14:textId="77777777" w:rsidR="00626ACD" w:rsidRPr="006045CB" w:rsidRDefault="00626ACD" w:rsidP="00526DB4">
                  <w:pPr>
                    <w:jc w:val="both"/>
                    <w:rPr>
                      <w:b/>
                    </w:rPr>
                  </w:pPr>
                  <w:r w:rsidRPr="006045CB">
                    <w:rPr>
                      <w:b/>
                    </w:rPr>
                    <w:t>Type</w:t>
                  </w:r>
                </w:p>
              </w:tc>
              <w:tc>
                <w:tcPr>
                  <w:tcW w:w="2335" w:type="dxa"/>
                  <w:shd w:val="clear" w:color="auto" w:fill="BFBFBF" w:themeFill="background1" w:themeFillShade="BF"/>
                </w:tcPr>
                <w:p w14:paraId="0A68E3BA" w14:textId="77777777" w:rsidR="00626ACD" w:rsidRPr="006045CB" w:rsidRDefault="00626ACD" w:rsidP="00526DB4">
                  <w:pPr>
                    <w:jc w:val="both"/>
                    <w:rPr>
                      <w:b/>
                    </w:rPr>
                  </w:pPr>
                  <w:r w:rsidRPr="006045CB">
                    <w:rPr>
                      <w:b/>
                    </w:rPr>
                    <w:t>Qty/Unit</w:t>
                  </w:r>
                </w:p>
              </w:tc>
              <w:tc>
                <w:tcPr>
                  <w:tcW w:w="2336" w:type="dxa"/>
                  <w:shd w:val="clear" w:color="auto" w:fill="BFBFBF" w:themeFill="background1" w:themeFillShade="BF"/>
                </w:tcPr>
                <w:p w14:paraId="74F51CED" w14:textId="77777777" w:rsidR="00626ACD" w:rsidRPr="006045CB" w:rsidRDefault="00626ACD" w:rsidP="00526DB4">
                  <w:pPr>
                    <w:jc w:val="both"/>
                    <w:rPr>
                      <w:b/>
                    </w:rPr>
                  </w:pPr>
                  <w:r w:rsidRPr="006045CB">
                    <w:rPr>
                      <w:b/>
                    </w:rPr>
                    <w:t>CO</w:t>
                  </w:r>
                  <w:r w:rsidRPr="006045CB">
                    <w:rPr>
                      <w:b/>
                      <w:vertAlign w:val="subscript"/>
                    </w:rPr>
                    <w:t>2</w:t>
                  </w:r>
                </w:p>
              </w:tc>
            </w:tr>
            <w:tr w:rsidR="00626ACD" w:rsidRPr="00F60B78" w14:paraId="3147F8D6" w14:textId="77777777" w:rsidTr="00526DB4">
              <w:tc>
                <w:tcPr>
                  <w:tcW w:w="2335" w:type="dxa"/>
                </w:tcPr>
                <w:p w14:paraId="6D6AE0D9" w14:textId="77777777" w:rsidR="00761153" w:rsidRDefault="00626ACD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F60B78">
                    <w:rPr>
                      <w:bCs/>
                      <w:sz w:val="20"/>
                      <w:szCs w:val="20"/>
                    </w:rPr>
                    <w:t>Business Travel</w:t>
                  </w:r>
                </w:p>
                <w:p w14:paraId="64231522" w14:textId="3840DBBE" w:rsidR="00626ACD" w:rsidRDefault="008C757A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(</w:t>
                  </w:r>
                  <w:r w:rsidR="00761153">
                    <w:rPr>
                      <w:bCs/>
                      <w:sz w:val="20"/>
                      <w:szCs w:val="20"/>
                    </w:rPr>
                    <w:t xml:space="preserve">hybrid, diesel, personal </w:t>
                  </w:r>
                  <w:r>
                    <w:rPr>
                      <w:bCs/>
                      <w:sz w:val="20"/>
                      <w:szCs w:val="20"/>
                    </w:rPr>
                    <w:t>vehicles)</w:t>
                  </w:r>
                </w:p>
                <w:p w14:paraId="5AE888E4" w14:textId="493F8B1F" w:rsidR="008C757A" w:rsidRPr="00F60B78" w:rsidRDefault="008C757A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Airmiles</w:t>
                  </w:r>
                </w:p>
              </w:tc>
              <w:tc>
                <w:tcPr>
                  <w:tcW w:w="2335" w:type="dxa"/>
                </w:tcPr>
                <w:p w14:paraId="29700CA3" w14:textId="00829E66" w:rsidR="00626ACD" w:rsidRDefault="00051509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902E61">
                    <w:rPr>
                      <w:bCs/>
                      <w:sz w:val="20"/>
                      <w:szCs w:val="20"/>
                    </w:rPr>
                    <w:t xml:space="preserve">65753 </w:t>
                  </w:r>
                  <w:r w:rsidR="00626ACD">
                    <w:rPr>
                      <w:bCs/>
                      <w:sz w:val="20"/>
                      <w:szCs w:val="20"/>
                    </w:rPr>
                    <w:t>miles</w:t>
                  </w:r>
                </w:p>
                <w:p w14:paraId="3546E9C7" w14:textId="77777777" w:rsidR="008C757A" w:rsidRDefault="008C757A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  <w:p w14:paraId="0E7E9B5F" w14:textId="77777777" w:rsidR="00761153" w:rsidRDefault="00761153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  <w:p w14:paraId="25D880C0" w14:textId="2B3AEC0E" w:rsidR="008C757A" w:rsidRPr="00F60B78" w:rsidRDefault="008C757A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Km</w:t>
                  </w:r>
                </w:p>
              </w:tc>
              <w:tc>
                <w:tcPr>
                  <w:tcW w:w="2336" w:type="dxa"/>
                </w:tcPr>
                <w:p w14:paraId="2572C5BB" w14:textId="049B901E" w:rsidR="00626ACD" w:rsidRDefault="003A7FCA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17.97</w:t>
                  </w:r>
                  <w:r w:rsidR="00761153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626ACD">
                    <w:rPr>
                      <w:bCs/>
                      <w:sz w:val="20"/>
                      <w:szCs w:val="20"/>
                    </w:rPr>
                    <w:t>tonnes</w:t>
                  </w:r>
                </w:p>
                <w:p w14:paraId="248651D1" w14:textId="77777777" w:rsidR="008C757A" w:rsidRDefault="008C757A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  <w:p w14:paraId="7479E87D" w14:textId="77777777" w:rsidR="00761153" w:rsidRDefault="00761153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  <w:p w14:paraId="7DD00B21" w14:textId="2A1B4D86" w:rsidR="008C757A" w:rsidRPr="00F60B78" w:rsidRDefault="00902E61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5 </w:t>
                  </w:r>
                  <w:r w:rsidR="008C757A">
                    <w:rPr>
                      <w:bCs/>
                      <w:sz w:val="20"/>
                      <w:szCs w:val="20"/>
                    </w:rPr>
                    <w:t>tonnes</w:t>
                  </w:r>
                </w:p>
              </w:tc>
            </w:tr>
            <w:tr w:rsidR="00626ACD" w:rsidRPr="00F60B78" w14:paraId="4C1D0E9E" w14:textId="77777777" w:rsidTr="00526DB4">
              <w:trPr>
                <w:trHeight w:val="746"/>
              </w:trPr>
              <w:tc>
                <w:tcPr>
                  <w:tcW w:w="2335" w:type="dxa"/>
                </w:tcPr>
                <w:p w14:paraId="3121E95C" w14:textId="77777777" w:rsidR="00626ACD" w:rsidRPr="00F60B78" w:rsidRDefault="00626ACD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F60B78">
                    <w:rPr>
                      <w:bCs/>
                      <w:sz w:val="20"/>
                      <w:szCs w:val="20"/>
                    </w:rPr>
                    <w:t>Office Employee Commuting (to include Hybrid vehicles)</w:t>
                  </w:r>
                </w:p>
              </w:tc>
              <w:tc>
                <w:tcPr>
                  <w:tcW w:w="2335" w:type="dxa"/>
                </w:tcPr>
                <w:p w14:paraId="7D022A10" w14:textId="6307AD4F" w:rsidR="00626ACD" w:rsidRPr="00F60B78" w:rsidRDefault="00761153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71732 </w:t>
                  </w:r>
                  <w:r w:rsidR="00626ACD">
                    <w:rPr>
                      <w:bCs/>
                      <w:sz w:val="20"/>
                      <w:szCs w:val="20"/>
                    </w:rPr>
                    <w:t>miles</w:t>
                  </w:r>
                </w:p>
              </w:tc>
              <w:tc>
                <w:tcPr>
                  <w:tcW w:w="2336" w:type="dxa"/>
                </w:tcPr>
                <w:p w14:paraId="57149821" w14:textId="13B4E470" w:rsidR="00626ACD" w:rsidRPr="00F60B78" w:rsidRDefault="004A7CAC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18.99</w:t>
                  </w:r>
                  <w:r w:rsidR="00761153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0D05A8">
                    <w:rPr>
                      <w:bCs/>
                      <w:sz w:val="20"/>
                      <w:szCs w:val="20"/>
                    </w:rPr>
                    <w:t>t</w:t>
                  </w:r>
                  <w:r w:rsidR="00626ACD">
                    <w:rPr>
                      <w:bCs/>
                      <w:sz w:val="20"/>
                      <w:szCs w:val="20"/>
                    </w:rPr>
                    <w:t>onnes</w:t>
                  </w:r>
                </w:p>
              </w:tc>
            </w:tr>
            <w:tr w:rsidR="00626ACD" w:rsidRPr="00F60B78" w14:paraId="6F87DFE9" w14:textId="77777777" w:rsidTr="00526DB4">
              <w:tc>
                <w:tcPr>
                  <w:tcW w:w="2335" w:type="dxa"/>
                </w:tcPr>
                <w:p w14:paraId="11C69B11" w14:textId="77777777" w:rsidR="00626ACD" w:rsidRPr="00F60B78" w:rsidRDefault="00626ACD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F60B78">
                    <w:rPr>
                      <w:bCs/>
                      <w:sz w:val="20"/>
                      <w:szCs w:val="20"/>
                    </w:rPr>
                    <w:t>Waste generated during operations</w:t>
                  </w:r>
                </w:p>
              </w:tc>
              <w:tc>
                <w:tcPr>
                  <w:tcW w:w="2335" w:type="dxa"/>
                </w:tcPr>
                <w:p w14:paraId="0B37A296" w14:textId="79609018" w:rsidR="00626ACD" w:rsidRPr="00F60B78" w:rsidRDefault="00772457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13 </w:t>
                  </w:r>
                  <w:r w:rsidR="00626ACD" w:rsidRPr="00F60B78">
                    <w:rPr>
                      <w:bCs/>
                      <w:sz w:val="20"/>
                      <w:szCs w:val="20"/>
                    </w:rPr>
                    <w:t>skips mixed construction</w:t>
                  </w:r>
                  <w:r w:rsidR="003D16A8">
                    <w:rPr>
                      <w:bCs/>
                      <w:sz w:val="20"/>
                      <w:szCs w:val="20"/>
                    </w:rPr>
                    <w:t xml:space="preserve">             -104   </w:t>
                  </w:r>
                  <w:r w:rsidR="00660876">
                    <w:rPr>
                      <w:bCs/>
                      <w:sz w:val="20"/>
                      <w:szCs w:val="20"/>
                    </w:rPr>
                    <w:t>tonnes</w:t>
                  </w:r>
                  <w:r w:rsidR="00660876" w:rsidRPr="00F60B78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C0245">
                    <w:rPr>
                      <w:bCs/>
                      <w:sz w:val="20"/>
                      <w:szCs w:val="20"/>
                    </w:rPr>
                    <w:t>– none to landfill</w:t>
                  </w:r>
                </w:p>
              </w:tc>
              <w:tc>
                <w:tcPr>
                  <w:tcW w:w="2336" w:type="dxa"/>
                </w:tcPr>
                <w:p w14:paraId="70650BF0" w14:textId="5D522344" w:rsidR="00626ACD" w:rsidRPr="00F60B78" w:rsidRDefault="004C0245" w:rsidP="00526DB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</w:t>
                  </w:r>
                  <w:r w:rsidR="003D16A8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626ACD" w:rsidRPr="00F60B78">
                    <w:rPr>
                      <w:bCs/>
                      <w:sz w:val="20"/>
                      <w:szCs w:val="20"/>
                    </w:rPr>
                    <w:t>tonnes</w:t>
                  </w:r>
                </w:p>
              </w:tc>
            </w:tr>
          </w:tbl>
          <w:p w14:paraId="4AA5D2DF" w14:textId="77777777" w:rsidR="00626ACD" w:rsidRPr="000C66C9" w:rsidRDefault="00626ACD" w:rsidP="00526DB4">
            <w:pPr>
              <w:spacing w:line="240" w:lineRule="auto"/>
              <w:jc w:val="both"/>
              <w:rPr>
                <w:b/>
              </w:rPr>
            </w:pPr>
          </w:p>
        </w:tc>
      </w:tr>
      <w:tr w:rsidR="00626ACD" w:rsidRPr="000C66C9" w14:paraId="053B3F3A" w14:textId="77777777" w:rsidTr="00526DB4">
        <w:trPr>
          <w:trHeight w:val="58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A787D" w14:textId="77777777" w:rsidR="00626ACD" w:rsidRPr="000C66C9" w:rsidRDefault="00626ACD" w:rsidP="00526DB4">
            <w:pPr>
              <w:spacing w:line="240" w:lineRule="auto"/>
              <w:jc w:val="both"/>
              <w:rPr>
                <w:b/>
              </w:rPr>
            </w:pPr>
            <w:r w:rsidRPr="000C66C9">
              <w:rPr>
                <w:b/>
              </w:rPr>
              <w:t>Total Emissions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09BB" w14:textId="30A36DB0" w:rsidR="00626ACD" w:rsidRPr="00765277" w:rsidRDefault="00000650" w:rsidP="00526DB4">
            <w:pPr>
              <w:spacing w:line="240" w:lineRule="auto"/>
              <w:jc w:val="both"/>
              <w:rPr>
                <w:b/>
              </w:rPr>
            </w:pPr>
            <w:r w:rsidRPr="00765277">
              <w:rPr>
                <w:b/>
              </w:rPr>
              <w:t xml:space="preserve"> </w:t>
            </w:r>
            <w:r w:rsidR="00626ACD" w:rsidRPr="00765277">
              <w:rPr>
                <w:b/>
              </w:rPr>
              <w:t xml:space="preserve">= </w:t>
            </w:r>
            <w:r w:rsidR="004C0245">
              <w:rPr>
                <w:b/>
              </w:rPr>
              <w:t>226.28</w:t>
            </w:r>
            <w:r w:rsidR="00F012B1">
              <w:rPr>
                <w:b/>
              </w:rPr>
              <w:t xml:space="preserve"> </w:t>
            </w:r>
            <w:r w:rsidR="000B3B61" w:rsidRPr="00765277">
              <w:rPr>
                <w:b/>
              </w:rPr>
              <w:t>(tCO</w:t>
            </w:r>
            <w:r w:rsidR="000B3B61" w:rsidRPr="00765277">
              <w:rPr>
                <w:b/>
                <w:vertAlign w:val="subscript"/>
              </w:rPr>
              <w:t>2</w:t>
            </w:r>
            <w:r w:rsidR="000B3B61" w:rsidRPr="00765277">
              <w:rPr>
                <w:b/>
              </w:rPr>
              <w:t>e)</w:t>
            </w:r>
          </w:p>
        </w:tc>
      </w:tr>
    </w:tbl>
    <w:p w14:paraId="680ADC5F" w14:textId="7E5115EF" w:rsidR="00E13EE9" w:rsidRDefault="000136BF" w:rsidP="00626ACD">
      <w:pPr>
        <w:pStyle w:val="Heading1"/>
        <w:keepNext w:val="0"/>
        <w:keepLines w:val="0"/>
        <w:spacing w:before="0"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(Off-setting = </w:t>
      </w:r>
      <w:r w:rsidR="00E13EE9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311</w:t>
      </w:r>
      <w:r w:rsidR="00E13EE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 xml:space="preserve">from recycled waste; </w:t>
      </w:r>
      <w:r w:rsidR="00E0084F">
        <w:rPr>
          <w:b/>
          <w:sz w:val="28"/>
          <w:szCs w:val="28"/>
        </w:rPr>
        <w:t>38</w:t>
      </w:r>
      <w:r w:rsidR="003D16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trees planted</w:t>
      </w:r>
      <w:r w:rsidR="00165607">
        <w:rPr>
          <w:b/>
          <w:sz w:val="28"/>
          <w:szCs w:val="28"/>
        </w:rPr>
        <w:t xml:space="preserve"> = </w:t>
      </w:r>
      <w:r w:rsidR="007277C6">
        <w:rPr>
          <w:b/>
          <w:sz w:val="28"/>
          <w:szCs w:val="28"/>
        </w:rPr>
        <w:t>1</w:t>
      </w:r>
      <w:r w:rsidR="003D16A8">
        <w:rPr>
          <w:b/>
          <w:sz w:val="28"/>
          <w:szCs w:val="28"/>
        </w:rPr>
        <w:t>t</w:t>
      </w:r>
      <w:r w:rsidR="00E13EE9">
        <w:rPr>
          <w:b/>
          <w:sz w:val="28"/>
          <w:szCs w:val="28"/>
        </w:rPr>
        <w:t xml:space="preserve">. </w:t>
      </w:r>
    </w:p>
    <w:p w14:paraId="4CF543F3" w14:textId="7068C4C1" w:rsidR="00626ACD" w:rsidRPr="000C66C9" w:rsidRDefault="00E13EE9" w:rsidP="00626ACD">
      <w:pPr>
        <w:pStyle w:val="Heading1"/>
        <w:keepNext w:val="0"/>
        <w:keepLines w:val="0"/>
        <w:spacing w:before="0"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Total = </w:t>
      </w:r>
      <w:r w:rsidR="007277C6">
        <w:rPr>
          <w:b/>
          <w:sz w:val="28"/>
          <w:szCs w:val="28"/>
        </w:rPr>
        <w:t xml:space="preserve">1.311 </w:t>
      </w:r>
      <w:r>
        <w:rPr>
          <w:b/>
          <w:sz w:val="28"/>
          <w:szCs w:val="28"/>
        </w:rPr>
        <w:t>tCO2e</w:t>
      </w:r>
      <w:r w:rsidR="00165607">
        <w:rPr>
          <w:b/>
          <w:sz w:val="28"/>
          <w:szCs w:val="28"/>
        </w:rPr>
        <w:t>)</w:t>
      </w:r>
    </w:p>
    <w:p w14:paraId="783C9DBC" w14:textId="658F6B9A" w:rsidR="00626ACD" w:rsidRPr="000C66C9" w:rsidRDefault="0028284D" w:rsidP="00626ACD">
      <w:pPr>
        <w:pStyle w:val="Heading1"/>
        <w:keepNext w:val="0"/>
        <w:keepLines w:val="0"/>
        <w:spacing w:before="0"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Solar Panels impact?</w:t>
      </w:r>
    </w:p>
    <w:p w14:paraId="7791F52B" w14:textId="77777777" w:rsidR="00264528" w:rsidRDefault="00264528" w:rsidP="00264528">
      <w:pPr>
        <w:pStyle w:val="Heading1"/>
        <w:keepNext w:val="0"/>
        <w:keepLines w:val="0"/>
        <w:spacing w:before="0" w:after="0" w:line="240" w:lineRule="auto"/>
        <w:jc w:val="both"/>
        <w:rPr>
          <w:b/>
          <w:sz w:val="28"/>
          <w:szCs w:val="28"/>
        </w:rPr>
      </w:pPr>
      <w:r w:rsidRPr="000C66C9">
        <w:rPr>
          <w:b/>
          <w:sz w:val="28"/>
          <w:szCs w:val="28"/>
        </w:rPr>
        <w:t>Emissions reduction targets</w:t>
      </w:r>
    </w:p>
    <w:p w14:paraId="35775EF8" w14:textId="77777777" w:rsidR="00264528" w:rsidRPr="00765277" w:rsidRDefault="00264528" w:rsidP="00264528"/>
    <w:p w14:paraId="3F831CBF" w14:textId="16CD4B77" w:rsidR="00264528" w:rsidRPr="00BB4373" w:rsidRDefault="00264528" w:rsidP="00264528">
      <w:pPr>
        <w:pStyle w:val="Heading1"/>
        <w:keepNext w:val="0"/>
        <w:keepLines w:val="0"/>
        <w:spacing w:before="0" w:after="0" w:line="240" w:lineRule="auto"/>
        <w:jc w:val="both"/>
        <w:rPr>
          <w:iCs/>
          <w:sz w:val="22"/>
          <w:szCs w:val="22"/>
        </w:rPr>
      </w:pPr>
      <w:bookmarkStart w:id="0" w:name="_1t3h5sf" w:colFirst="0" w:colLast="0"/>
      <w:bookmarkEnd w:id="0"/>
      <w:r w:rsidRPr="00BB4373">
        <w:rPr>
          <w:iCs/>
          <w:sz w:val="22"/>
          <w:szCs w:val="22"/>
        </w:rPr>
        <w:t>Horizon’s Integrated Objectives, Targets &amp; Improvement Programme (HIMS02) details annual emissions targets</w:t>
      </w:r>
      <w:r w:rsidR="00BB4373">
        <w:rPr>
          <w:iCs/>
          <w:sz w:val="22"/>
          <w:szCs w:val="22"/>
        </w:rPr>
        <w:t>:</w:t>
      </w:r>
    </w:p>
    <w:p w14:paraId="23F29E42" w14:textId="77777777" w:rsidR="00264528" w:rsidRPr="00765277" w:rsidRDefault="00264528" w:rsidP="00264528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2435"/>
        <w:gridCol w:w="1959"/>
        <w:gridCol w:w="3285"/>
      </w:tblGrid>
      <w:tr w:rsidR="00264528" w:rsidRPr="000C66C9" w14:paraId="5022CF50" w14:textId="77777777" w:rsidTr="00BE5833">
        <w:trPr>
          <w:trHeight w:val="688"/>
        </w:trPr>
        <w:tc>
          <w:tcPr>
            <w:tcW w:w="1393" w:type="dxa"/>
            <w:shd w:val="clear" w:color="auto" w:fill="auto"/>
            <w:vAlign w:val="center"/>
          </w:tcPr>
          <w:p w14:paraId="2DAE1FC5" w14:textId="77777777" w:rsidR="00264528" w:rsidRPr="000C66C9" w:rsidRDefault="00264528" w:rsidP="00BE5833">
            <w:pPr>
              <w:spacing w:line="240" w:lineRule="auto"/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</w:pPr>
            <w:r w:rsidRPr="000C66C9"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  <w:t>Carbon Reduction Plan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C05A196" w14:textId="77777777" w:rsidR="00264528" w:rsidRPr="00B54103" w:rsidRDefault="00264528" w:rsidP="00BE5833">
            <w:pPr>
              <w:spacing w:line="240" w:lineRule="auto"/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</w:pPr>
            <w:r w:rsidRPr="00B54103"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  <w:t xml:space="preserve">Continue a strategy of awareness and training in GHG Emissions within our workforce. Promote and encourage a reduction in GHG emissions through our company Policies and </w:t>
            </w:r>
            <w:r w:rsidRPr="00B54103"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  <w:lastRenderedPageBreak/>
              <w:t>Procedures and supply chain partners. Continue to work towards Net Zero 2050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F14A2E0" w14:textId="77777777" w:rsidR="00264528" w:rsidRPr="00B54103" w:rsidRDefault="00264528" w:rsidP="00BE5833">
            <w:pPr>
              <w:spacing w:line="240" w:lineRule="auto"/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</w:pPr>
            <w:r w:rsidRPr="00B54103"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  <w:lastRenderedPageBreak/>
              <w:t>Carbon emissions monitoring results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5B94BBB" w14:textId="77777777" w:rsidR="00264528" w:rsidRPr="00B54103" w:rsidRDefault="00264528" w:rsidP="00BE5833">
            <w:pPr>
              <w:spacing w:line="240" w:lineRule="auto"/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</w:pPr>
            <w:r w:rsidRPr="00B54103"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  <w:t xml:space="preserve">Encourage GHG emission reduction initiatives with our employees and supply chain partners. </w:t>
            </w:r>
          </w:p>
          <w:p w14:paraId="109B3567" w14:textId="77777777" w:rsidR="00264528" w:rsidRPr="00B54103" w:rsidRDefault="00264528" w:rsidP="00BE5833">
            <w:pPr>
              <w:spacing w:line="240" w:lineRule="auto"/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</w:pPr>
            <w:r w:rsidRPr="00B54103"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  <w:t>Monitor &amp; Measure our Emissions.</w:t>
            </w:r>
          </w:p>
          <w:p w14:paraId="2D5C7C8C" w14:textId="77777777" w:rsidR="00264528" w:rsidRPr="00B54103" w:rsidRDefault="00264528" w:rsidP="00BE5833">
            <w:pPr>
              <w:spacing w:line="240" w:lineRule="auto"/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</w:pPr>
            <w:r w:rsidRPr="00B54103">
              <w:rPr>
                <w:rFonts w:eastAsia="Times New Roman"/>
                <w:b/>
                <w:color w:val="0070C0"/>
                <w:sz w:val="18"/>
                <w:szCs w:val="18"/>
                <w:lang w:eastAsia="en-GB"/>
              </w:rPr>
              <w:t>Produce Internal Reports and Publish on Company Website</w:t>
            </w:r>
          </w:p>
        </w:tc>
      </w:tr>
    </w:tbl>
    <w:p w14:paraId="627822B3" w14:textId="77777777" w:rsidR="00264528" w:rsidRPr="000C66C9" w:rsidRDefault="00264528" w:rsidP="00264528">
      <w:pPr>
        <w:pStyle w:val="Heading1"/>
        <w:keepNext w:val="0"/>
        <w:keepLines w:val="0"/>
        <w:spacing w:before="0" w:after="0" w:line="240" w:lineRule="auto"/>
        <w:jc w:val="both"/>
        <w:rPr>
          <w:color w:val="434341"/>
          <w:sz w:val="20"/>
          <w:szCs w:val="20"/>
          <w:shd w:val="clear" w:color="auto" w:fill="FFFFFF"/>
        </w:rPr>
      </w:pPr>
      <w:bookmarkStart w:id="1" w:name="_17dp8vu" w:colFirst="0" w:colLast="0"/>
      <w:bookmarkStart w:id="2" w:name="_3rdcrjn" w:colFirst="0" w:colLast="0"/>
      <w:bookmarkStart w:id="3" w:name="_26in1rg" w:colFirst="0" w:colLast="0"/>
      <w:bookmarkEnd w:id="1"/>
      <w:bookmarkEnd w:id="2"/>
      <w:bookmarkEnd w:id="3"/>
    </w:p>
    <w:p w14:paraId="35D829C9" w14:textId="77777777" w:rsidR="00264528" w:rsidRPr="00BB4373" w:rsidRDefault="00264528" w:rsidP="00264528">
      <w:pPr>
        <w:pStyle w:val="Heading1"/>
        <w:keepNext w:val="0"/>
        <w:keepLines w:val="0"/>
        <w:spacing w:before="0" w:after="0" w:line="240" w:lineRule="auto"/>
        <w:jc w:val="both"/>
        <w:rPr>
          <w:rFonts w:ascii="Arial" w:hAnsi="Arial" w:cs="Arial"/>
          <w:color w:val="434341"/>
          <w:sz w:val="22"/>
          <w:szCs w:val="22"/>
          <w:shd w:val="clear" w:color="auto" w:fill="FFFFFF"/>
        </w:rPr>
      </w:pPr>
      <w:r w:rsidRPr="00BB4373">
        <w:rPr>
          <w:rFonts w:ascii="Arial" w:hAnsi="Arial" w:cs="Arial"/>
          <w:color w:val="434341"/>
          <w:sz w:val="22"/>
          <w:szCs w:val="22"/>
          <w:shd w:val="clear" w:color="auto" w:fill="FFFFFF"/>
        </w:rPr>
        <w:t>Carbon offsetting is used as a last resort for addressing the emissions that can’t be removed/prevented in any other way.</w:t>
      </w:r>
    </w:p>
    <w:p w14:paraId="40C7C80E" w14:textId="77777777" w:rsidR="00264528" w:rsidRPr="00765277" w:rsidRDefault="00264528" w:rsidP="00264528"/>
    <w:p w14:paraId="4B52983A" w14:textId="77777777" w:rsidR="00264528" w:rsidRPr="000C66C9" w:rsidRDefault="00264528" w:rsidP="00264528">
      <w:pPr>
        <w:pStyle w:val="Heading1"/>
        <w:spacing w:before="0" w:after="0" w:line="240" w:lineRule="auto"/>
        <w:rPr>
          <w:b/>
          <w:sz w:val="28"/>
          <w:szCs w:val="28"/>
        </w:rPr>
      </w:pPr>
      <w:bookmarkStart w:id="4" w:name="_d2uvwigxckbw" w:colFirst="0" w:colLast="0"/>
      <w:bookmarkStart w:id="5" w:name="_o5sq8ztardzk" w:colFirst="0" w:colLast="0"/>
      <w:bookmarkStart w:id="6" w:name="_4xarjqwfraw9" w:colFirst="0" w:colLast="0"/>
      <w:bookmarkStart w:id="7" w:name="_idiwny4s6x3f" w:colFirst="0" w:colLast="0"/>
      <w:bookmarkStart w:id="8" w:name="_utssprmgh4mx" w:colFirst="0" w:colLast="0"/>
      <w:bookmarkStart w:id="9" w:name="_8a9rhdp1d0ex" w:colFirst="0" w:colLast="0"/>
      <w:bookmarkStart w:id="10" w:name="_oomee3vxnnol" w:colFirst="0" w:colLast="0"/>
      <w:bookmarkStart w:id="11" w:name="_r3061r1eadqj" w:colFirst="0" w:colLast="0"/>
      <w:bookmarkStart w:id="12" w:name="_dsgjqo4x0m1y" w:colFirst="0" w:colLast="0"/>
      <w:bookmarkStart w:id="13" w:name="_jzlh7jmsfimn" w:colFirst="0" w:colLast="0"/>
      <w:bookmarkStart w:id="14" w:name="_2zbfemiulqpn" w:colFirst="0" w:colLast="0"/>
      <w:bookmarkStart w:id="15" w:name="_336s9baqadk" w:colFirst="0" w:colLast="0"/>
      <w:bookmarkStart w:id="16" w:name="_84rmrjdfymle" w:colFirst="0" w:colLast="0"/>
      <w:bookmarkStart w:id="17" w:name="_35nkun2" w:colFirst="0" w:colLast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0C66C9">
        <w:rPr>
          <w:b/>
          <w:sz w:val="28"/>
          <w:szCs w:val="28"/>
        </w:rPr>
        <w:t>Carbon Reduction Projects</w:t>
      </w:r>
    </w:p>
    <w:p w14:paraId="3AA6CC6D" w14:textId="77777777" w:rsidR="00264528" w:rsidRPr="000C66C9" w:rsidRDefault="00264528" w:rsidP="00264528">
      <w:pPr>
        <w:pStyle w:val="Heading3"/>
        <w:spacing w:before="0" w:after="0" w:line="240" w:lineRule="auto"/>
      </w:pPr>
      <w:bookmarkStart w:id="18" w:name="_1ksv4uv" w:colFirst="0" w:colLast="0"/>
      <w:bookmarkEnd w:id="18"/>
      <w:r w:rsidRPr="000C66C9">
        <w:t>Completed Carbon Reduction Initiatives</w:t>
      </w:r>
    </w:p>
    <w:p w14:paraId="2BFD45E5" w14:textId="6600BCBA" w:rsidR="00264528" w:rsidRPr="00E6560E" w:rsidRDefault="00264528" w:rsidP="00264528">
      <w:pPr>
        <w:spacing w:line="240" w:lineRule="auto"/>
        <w:jc w:val="both"/>
      </w:pPr>
      <w:r w:rsidRPr="000C66C9">
        <w:t>The following environmental management measures and projects have been completed or implemented sin</w:t>
      </w:r>
      <w:r w:rsidRPr="00765277">
        <w:t>ce the 20</w:t>
      </w:r>
      <w:r w:rsidRPr="00765277">
        <w:rPr>
          <w:bCs/>
        </w:rPr>
        <w:t>21</w:t>
      </w:r>
      <w:r w:rsidRPr="00765277">
        <w:t xml:space="preserve"> baseline.  Data for 202</w:t>
      </w:r>
      <w:r>
        <w:t>3</w:t>
      </w:r>
      <w:r w:rsidRPr="00765277">
        <w:t xml:space="preserve"> have been monitored and recorded. The </w:t>
      </w:r>
      <w:r w:rsidRPr="00E6560E">
        <w:t xml:space="preserve">carbon emission achieved by these initiatives have been assessed enabling comparisons with previous years.  Since June 2022 Horizon has procured their electricity from companies utilising renewable energy, resulting in </w:t>
      </w:r>
      <w:r w:rsidR="00BB4373">
        <w:t>ZERO</w:t>
      </w:r>
      <w:r w:rsidRPr="00E6560E">
        <w:t xml:space="preserve"> carbon emissions for consumption of electricity at Head Office. </w:t>
      </w:r>
    </w:p>
    <w:p w14:paraId="2E6F22EE" w14:textId="77777777" w:rsidR="00264528" w:rsidRPr="00E6560E" w:rsidRDefault="00264528" w:rsidP="00264528">
      <w:pPr>
        <w:spacing w:line="240" w:lineRule="auto"/>
        <w:jc w:val="both"/>
      </w:pPr>
      <w:r w:rsidRPr="00E6560E">
        <w:t xml:space="preserve">Horizon have been accredited to ISO14001:2015 since March 2010. The business has implemented environmental management measures such as an Environmental Site Checklist to assess environmental risk or works we carry out on client sites. </w:t>
      </w:r>
    </w:p>
    <w:p w14:paraId="789BDBE6" w14:textId="16DBBCC9" w:rsidR="00264528" w:rsidRPr="00E6560E" w:rsidRDefault="00264528" w:rsidP="00264528">
      <w:pPr>
        <w:spacing w:line="240" w:lineRule="auto"/>
        <w:jc w:val="both"/>
      </w:pPr>
      <w:r w:rsidRPr="00E6560E">
        <w:t xml:space="preserve">We have adopted LED/PIR lighting controls and continue to increase the electrification of the company fleet as well as </w:t>
      </w:r>
      <w:r w:rsidR="00E6560E" w:rsidRPr="00E6560E">
        <w:t xml:space="preserve">installing </w:t>
      </w:r>
      <w:r w:rsidRPr="00E6560E">
        <w:t>extra EV charge points at HQ</w:t>
      </w:r>
      <w:r w:rsidR="00E6560E" w:rsidRPr="00E6560E">
        <w:t>, with all electricity consumed generated from renewable energy sources.</w:t>
      </w:r>
      <w:r w:rsidR="00C366CC" w:rsidRPr="00C366CC">
        <w:t xml:space="preserve"> </w:t>
      </w:r>
      <w:r w:rsidR="00C366CC" w:rsidRPr="00E6560E">
        <w:t xml:space="preserve">Solar panels </w:t>
      </w:r>
      <w:r w:rsidR="00C366CC">
        <w:t>were</w:t>
      </w:r>
      <w:r w:rsidR="00C366CC" w:rsidRPr="00E6560E">
        <w:t xml:space="preserve"> installed January 2024</w:t>
      </w:r>
      <w:r w:rsidR="00C366CC">
        <w:t xml:space="preserve">. </w:t>
      </w:r>
    </w:p>
    <w:p w14:paraId="0D9D3A66" w14:textId="06E6265E" w:rsidR="00E6560E" w:rsidRPr="00E6560E" w:rsidRDefault="00264528" w:rsidP="00E6560E">
      <w:pPr>
        <w:spacing w:line="240" w:lineRule="auto"/>
        <w:jc w:val="both"/>
      </w:pPr>
      <w:r w:rsidRPr="00E6560E">
        <w:t>In the future we hope to implement further measures such as: Further electrification of the company fleet to reduce fuel use in vehicles</w:t>
      </w:r>
      <w:r w:rsidR="00C366CC">
        <w:t>.</w:t>
      </w:r>
    </w:p>
    <w:p w14:paraId="0E5005C9" w14:textId="63D6192B" w:rsidR="00264528" w:rsidRPr="00E6560E" w:rsidRDefault="00264528" w:rsidP="00264528">
      <w:pPr>
        <w:spacing w:line="240" w:lineRule="auto"/>
        <w:jc w:val="both"/>
      </w:pPr>
    </w:p>
    <w:p w14:paraId="2EFAB3FB" w14:textId="77777777" w:rsidR="00264528" w:rsidRDefault="00264528" w:rsidP="00264528">
      <w:pPr>
        <w:pStyle w:val="Heading1"/>
        <w:spacing w:before="0" w:after="0" w:line="240" w:lineRule="auto"/>
        <w:jc w:val="both"/>
        <w:rPr>
          <w:b/>
          <w:sz w:val="28"/>
          <w:szCs w:val="28"/>
        </w:rPr>
      </w:pPr>
      <w:bookmarkStart w:id="19" w:name="_nf666n2xvwij" w:colFirst="0" w:colLast="0"/>
      <w:bookmarkStart w:id="20" w:name="_3j2qqm3" w:colFirst="0" w:colLast="0"/>
      <w:bookmarkEnd w:id="19"/>
      <w:bookmarkEnd w:id="20"/>
    </w:p>
    <w:p w14:paraId="62D7745B" w14:textId="77777777" w:rsidR="00264528" w:rsidRPr="000C66C9" w:rsidRDefault="00264528" w:rsidP="00264528">
      <w:pPr>
        <w:pStyle w:val="Heading1"/>
        <w:spacing w:before="0" w:after="0" w:line="240" w:lineRule="auto"/>
        <w:jc w:val="both"/>
        <w:rPr>
          <w:b/>
          <w:sz w:val="28"/>
          <w:szCs w:val="28"/>
        </w:rPr>
      </w:pPr>
      <w:r w:rsidRPr="000C66C9">
        <w:rPr>
          <w:b/>
          <w:sz w:val="28"/>
          <w:szCs w:val="28"/>
        </w:rPr>
        <w:t xml:space="preserve">Declaration and Sign Off </w:t>
      </w:r>
    </w:p>
    <w:p w14:paraId="7E97AE88" w14:textId="77777777" w:rsidR="00264528" w:rsidRPr="000C66C9" w:rsidRDefault="00264528" w:rsidP="00264528">
      <w:pPr>
        <w:spacing w:line="240" w:lineRule="auto"/>
        <w:jc w:val="both"/>
      </w:pPr>
      <w:r w:rsidRPr="000C66C9">
        <w:t xml:space="preserve">This Carbon Reduction Plan has been completed in accordance with PPN 06/21 and associated guidance and reporting standard for Carbon Reduction Plans. </w:t>
      </w:r>
    </w:p>
    <w:p w14:paraId="1C0F91B1" w14:textId="77777777" w:rsidR="00264528" w:rsidRPr="000C66C9" w:rsidRDefault="00264528" w:rsidP="00264528">
      <w:pPr>
        <w:spacing w:line="240" w:lineRule="auto"/>
        <w:jc w:val="both"/>
        <w:rPr>
          <w:color w:val="0B0C0C"/>
        </w:rPr>
      </w:pPr>
      <w:r w:rsidRPr="000C66C9">
        <w:t>Emissions have been reported and recorded in accordance with</w:t>
      </w:r>
      <w:r w:rsidRPr="000C66C9">
        <w:rPr>
          <w:color w:val="0B0C0C"/>
        </w:rPr>
        <w:t xml:space="preserve"> the published reporting standard for Carbon Reduction Plans and the </w:t>
      </w:r>
      <w:r w:rsidRPr="000C66C9">
        <w:rPr>
          <w:color w:val="000000" w:themeColor="text1"/>
        </w:rPr>
        <w:t>GHG Reporting Protocol corporate standard</w:t>
      </w:r>
      <w:r w:rsidRPr="000C66C9">
        <w:rPr>
          <w:rStyle w:val="FootnoteReference"/>
          <w:color w:val="000000" w:themeColor="text1"/>
        </w:rPr>
        <w:footnoteReference w:id="1"/>
      </w:r>
      <w:r w:rsidRPr="000C66C9">
        <w:rPr>
          <w:color w:val="000000" w:themeColor="text1"/>
        </w:rPr>
        <w:t xml:space="preserve"> </w:t>
      </w:r>
      <w:r w:rsidRPr="000C66C9">
        <w:rPr>
          <w:color w:val="0B0C0C"/>
        </w:rPr>
        <w:t>and uses the appropri</w:t>
      </w:r>
      <w:r w:rsidRPr="000C66C9">
        <w:rPr>
          <w:color w:val="000000" w:themeColor="text1"/>
        </w:rPr>
        <w:t xml:space="preserve">ate </w:t>
      </w:r>
      <w:hyperlink r:id="rId7">
        <w:r w:rsidRPr="000C66C9">
          <w:rPr>
            <w:color w:val="000000" w:themeColor="text1"/>
          </w:rPr>
          <w:t>Government emission conversion factors for greenhouse gas company reporting</w:t>
        </w:r>
      </w:hyperlink>
      <w:r w:rsidRPr="000C66C9">
        <w:rPr>
          <w:rStyle w:val="FootnoteReference"/>
          <w:color w:val="000000" w:themeColor="text1"/>
        </w:rPr>
        <w:footnoteReference w:id="2"/>
      </w:r>
      <w:r w:rsidRPr="000C66C9">
        <w:rPr>
          <w:color w:val="000000" w:themeColor="text1"/>
        </w:rPr>
        <w:t>.</w:t>
      </w:r>
    </w:p>
    <w:p w14:paraId="1C54F790" w14:textId="77777777" w:rsidR="00264528" w:rsidRPr="000C66C9" w:rsidRDefault="00264528" w:rsidP="00264528">
      <w:pPr>
        <w:spacing w:line="240" w:lineRule="auto"/>
        <w:jc w:val="both"/>
        <w:rPr>
          <w:color w:val="000000" w:themeColor="text1"/>
        </w:rPr>
      </w:pPr>
      <w:r w:rsidRPr="000C66C9">
        <w:rPr>
          <w:color w:val="0B0C0C"/>
        </w:rPr>
        <w:t xml:space="preserve">Scope 1 and Scope 2 emissions have been reported in accordance with SECR requirements, and the required subset of Scope 3 emissions have been reported in accordance with the published reporting standard for Carbon Reduction Plans and the </w:t>
      </w:r>
      <w:r w:rsidRPr="000C66C9">
        <w:rPr>
          <w:color w:val="000000" w:themeColor="text1"/>
        </w:rPr>
        <w:t>Corporate Value Chain (Scope 3) Standard</w:t>
      </w:r>
      <w:r w:rsidRPr="000C66C9">
        <w:rPr>
          <w:rStyle w:val="FootnoteReference"/>
          <w:color w:val="000000" w:themeColor="text1"/>
        </w:rPr>
        <w:footnoteReference w:id="3"/>
      </w:r>
      <w:r w:rsidRPr="000C66C9">
        <w:rPr>
          <w:color w:val="000000" w:themeColor="text1"/>
        </w:rPr>
        <w:t>.</w:t>
      </w:r>
    </w:p>
    <w:p w14:paraId="02AA1500" w14:textId="77777777" w:rsidR="00264528" w:rsidRPr="000C66C9" w:rsidRDefault="00264528" w:rsidP="00264528">
      <w:pPr>
        <w:spacing w:line="240" w:lineRule="auto"/>
        <w:jc w:val="both"/>
        <w:rPr>
          <w:color w:val="0B0C0C"/>
        </w:rPr>
      </w:pPr>
      <w:r w:rsidRPr="000C66C9">
        <w:rPr>
          <w:color w:val="0B0C0C"/>
        </w:rPr>
        <w:t xml:space="preserve">This Carbon Reduction Plan has been reviewed and signed off </w:t>
      </w:r>
      <w:r w:rsidRPr="000C66C9">
        <w:t>by the board of directors (or equivalent management body).</w:t>
      </w:r>
    </w:p>
    <w:p w14:paraId="51F451A1" w14:textId="77777777" w:rsidR="00264528" w:rsidRDefault="00264528" w:rsidP="00264528">
      <w:pPr>
        <w:pStyle w:val="Heading4"/>
        <w:spacing w:after="0" w:line="240" w:lineRule="auto"/>
      </w:pPr>
      <w:bookmarkStart w:id="21" w:name="_wwi8f1gfuqaf" w:colFirst="0" w:colLast="0"/>
      <w:bookmarkEnd w:id="21"/>
    </w:p>
    <w:p w14:paraId="24EC62E9" w14:textId="77777777" w:rsidR="00264528" w:rsidRPr="000C66C9" w:rsidRDefault="00264528" w:rsidP="00264528">
      <w:pPr>
        <w:pStyle w:val="Heading4"/>
        <w:spacing w:after="0" w:line="240" w:lineRule="auto"/>
      </w:pPr>
      <w:r w:rsidRPr="000C66C9">
        <w:t>Signed on behalf of the Supplier:</w:t>
      </w:r>
    </w:p>
    <w:p w14:paraId="1B9B51D3" w14:textId="77777777" w:rsidR="00264528" w:rsidRPr="000C66C9" w:rsidRDefault="00264528" w:rsidP="00264528">
      <w:pPr>
        <w:spacing w:line="240" w:lineRule="auto"/>
        <w:rPr>
          <w:color w:val="0B0C0C"/>
        </w:rPr>
      </w:pPr>
    </w:p>
    <w:p w14:paraId="309EC293" w14:textId="77777777" w:rsidR="00264528" w:rsidRPr="000C66C9" w:rsidRDefault="00264528" w:rsidP="00264528">
      <w:pPr>
        <w:spacing w:line="240" w:lineRule="auto"/>
        <w:rPr>
          <w:color w:val="0B0C0C"/>
        </w:rPr>
      </w:pPr>
      <w:r>
        <w:rPr>
          <w:noProof/>
          <w:color w:val="0B0C0C"/>
        </w:rPr>
        <w:drawing>
          <wp:inline distT="0" distB="0" distL="0" distR="0" wp14:anchorId="407D2854" wp14:editId="1C80E985">
            <wp:extent cx="2316480" cy="883920"/>
            <wp:effectExtent l="0" t="0" r="7620" b="0"/>
            <wp:docPr id="1" name="Picture 1" descr="A close-up of a p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pen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66C9">
        <w:rPr>
          <w:color w:val="0B0C0C"/>
        </w:rPr>
        <w:t>……</w:t>
      </w:r>
      <w:r>
        <w:rPr>
          <w:color w:val="0B0C0C"/>
        </w:rPr>
        <w:t xml:space="preserve">Leigh Holford Managing Director </w:t>
      </w:r>
    </w:p>
    <w:p w14:paraId="559B60B6" w14:textId="77777777" w:rsidR="00264528" w:rsidRDefault="00264528" w:rsidP="00264528">
      <w:pPr>
        <w:spacing w:line="240" w:lineRule="auto"/>
        <w:rPr>
          <w:color w:val="0B0C0C"/>
        </w:rPr>
      </w:pPr>
    </w:p>
    <w:p w14:paraId="01FFDD19" w14:textId="38896B53" w:rsidR="007E4E71" w:rsidRPr="00660876" w:rsidRDefault="00264528" w:rsidP="00660876">
      <w:pPr>
        <w:spacing w:line="240" w:lineRule="auto"/>
        <w:rPr>
          <w:color w:val="0B0C0C"/>
        </w:rPr>
      </w:pPr>
      <w:r w:rsidRPr="000C66C9">
        <w:rPr>
          <w:color w:val="0B0C0C"/>
        </w:rPr>
        <w:t xml:space="preserve">Date: </w:t>
      </w:r>
      <w:r w:rsidR="00660876">
        <w:rPr>
          <w:color w:val="0B0C0C"/>
        </w:rPr>
        <w:t>4.4.24</w:t>
      </w:r>
      <w:bookmarkStart w:id="22" w:name="_1y810tw" w:colFirst="0" w:colLast="0"/>
      <w:bookmarkStart w:id="23" w:name="_4i7ojhp" w:colFirst="0" w:colLast="0"/>
      <w:bookmarkEnd w:id="22"/>
      <w:bookmarkEnd w:id="23"/>
    </w:p>
    <w:sectPr w:rsidR="007E4E71" w:rsidRPr="00660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8906" w14:textId="77777777" w:rsidR="00264528" w:rsidRDefault="00264528" w:rsidP="00264528">
      <w:pPr>
        <w:spacing w:line="240" w:lineRule="auto"/>
      </w:pPr>
      <w:r>
        <w:separator/>
      </w:r>
    </w:p>
  </w:endnote>
  <w:endnote w:type="continuationSeparator" w:id="0">
    <w:p w14:paraId="1B21B7B9" w14:textId="77777777" w:rsidR="00264528" w:rsidRDefault="00264528" w:rsidP="00264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6EBC" w14:textId="77777777" w:rsidR="00264528" w:rsidRDefault="00264528" w:rsidP="00264528">
      <w:pPr>
        <w:spacing w:line="240" w:lineRule="auto"/>
      </w:pPr>
      <w:r>
        <w:separator/>
      </w:r>
    </w:p>
  </w:footnote>
  <w:footnote w:type="continuationSeparator" w:id="0">
    <w:p w14:paraId="59B0CAD4" w14:textId="77777777" w:rsidR="00264528" w:rsidRDefault="00264528" w:rsidP="00264528">
      <w:pPr>
        <w:spacing w:line="240" w:lineRule="auto"/>
      </w:pPr>
      <w:r>
        <w:continuationSeparator/>
      </w:r>
    </w:p>
  </w:footnote>
  <w:footnote w:id="1">
    <w:p w14:paraId="188B6657" w14:textId="77777777" w:rsidR="00264528" w:rsidRDefault="00264528" w:rsidP="00264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F1C3D">
          <w:rPr>
            <w:rStyle w:val="Hyperlink"/>
          </w:rPr>
          <w:t>https://ghgprotocol.org/corporate-standard</w:t>
        </w:r>
      </w:hyperlink>
      <w:r>
        <w:t xml:space="preserve"> </w:t>
      </w:r>
    </w:p>
  </w:footnote>
  <w:footnote w:id="2">
    <w:p w14:paraId="36E1D4F9" w14:textId="77777777" w:rsidR="00264528" w:rsidRDefault="00264528" w:rsidP="00264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F1C3D">
          <w:rPr>
            <w:rStyle w:val="Hyperlink"/>
          </w:rPr>
          <w:t>https://www.gov.uk/government/collections/government-conversion-factors-for-company-reporting</w:t>
        </w:r>
      </w:hyperlink>
      <w:r>
        <w:t xml:space="preserve"> </w:t>
      </w:r>
    </w:p>
  </w:footnote>
  <w:footnote w:id="3">
    <w:p w14:paraId="10B4253C" w14:textId="77777777" w:rsidR="00264528" w:rsidRDefault="00264528" w:rsidP="00264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7F1C3D">
          <w:rPr>
            <w:rStyle w:val="Hyperlink"/>
          </w:rPr>
          <w:t>https://ghgprotocol.org/standards/scope-3-standard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3F36"/>
    <w:multiLevelType w:val="multilevel"/>
    <w:tmpl w:val="69926024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5112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CD"/>
    <w:rsid w:val="00000650"/>
    <w:rsid w:val="000136BF"/>
    <w:rsid w:val="00022623"/>
    <w:rsid w:val="00051509"/>
    <w:rsid w:val="00073031"/>
    <w:rsid w:val="000B3B61"/>
    <w:rsid w:val="000C19CD"/>
    <w:rsid w:val="000D05A8"/>
    <w:rsid w:val="000F78F2"/>
    <w:rsid w:val="00165607"/>
    <w:rsid w:val="001D1E5C"/>
    <w:rsid w:val="002471F7"/>
    <w:rsid w:val="00264528"/>
    <w:rsid w:val="00282471"/>
    <w:rsid w:val="0028284D"/>
    <w:rsid w:val="00282F4D"/>
    <w:rsid w:val="002C1321"/>
    <w:rsid w:val="00397B48"/>
    <w:rsid w:val="003A7FCA"/>
    <w:rsid w:val="003B2711"/>
    <w:rsid w:val="003D16A8"/>
    <w:rsid w:val="0041740B"/>
    <w:rsid w:val="004337EB"/>
    <w:rsid w:val="004A7CAC"/>
    <w:rsid w:val="004C0245"/>
    <w:rsid w:val="004E3572"/>
    <w:rsid w:val="005306A3"/>
    <w:rsid w:val="005522CC"/>
    <w:rsid w:val="005A09EC"/>
    <w:rsid w:val="00626ACD"/>
    <w:rsid w:val="00644C2F"/>
    <w:rsid w:val="00660876"/>
    <w:rsid w:val="007277C6"/>
    <w:rsid w:val="00761153"/>
    <w:rsid w:val="00772457"/>
    <w:rsid w:val="007E4E71"/>
    <w:rsid w:val="007F03C5"/>
    <w:rsid w:val="00883918"/>
    <w:rsid w:val="0089726E"/>
    <w:rsid w:val="008C757A"/>
    <w:rsid w:val="00902E61"/>
    <w:rsid w:val="009D6828"/>
    <w:rsid w:val="00A2234F"/>
    <w:rsid w:val="00AA0CB6"/>
    <w:rsid w:val="00B449A5"/>
    <w:rsid w:val="00B54103"/>
    <w:rsid w:val="00B7580E"/>
    <w:rsid w:val="00BB4373"/>
    <w:rsid w:val="00BD6560"/>
    <w:rsid w:val="00C366CC"/>
    <w:rsid w:val="00CE4B6C"/>
    <w:rsid w:val="00CF7EB5"/>
    <w:rsid w:val="00D07B62"/>
    <w:rsid w:val="00D22A54"/>
    <w:rsid w:val="00DA0E00"/>
    <w:rsid w:val="00DC0E54"/>
    <w:rsid w:val="00E0084F"/>
    <w:rsid w:val="00E01E18"/>
    <w:rsid w:val="00E13EE9"/>
    <w:rsid w:val="00E6560E"/>
    <w:rsid w:val="00F012B1"/>
    <w:rsid w:val="00F8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344A"/>
  <w15:chartTrackingRefBased/>
  <w15:docId w15:val="{465121A5-AF29-4761-A122-86A22D24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ACD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A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6ACD"/>
    <w:pPr>
      <w:spacing w:after="0" w:line="240" w:lineRule="auto"/>
    </w:pPr>
    <w:rPr>
      <w:rFonts w:ascii="Arial" w:eastAsia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528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452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4528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645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llections/government-conversion-factors-for-company-repor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ghgprotocol.org/standards/scope-3-standard" TargetMode="External"/><Relationship Id="rId2" Type="http://schemas.openxmlformats.org/officeDocument/2006/relationships/hyperlink" Target="https://www.gov.uk/government/collections/government-conversion-factors-for-company-reporting" TargetMode="External"/><Relationship Id="rId1" Type="http://schemas.openxmlformats.org/officeDocument/2006/relationships/hyperlink" Target="https://ghgprotocol.org/corporate-stand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Hudson</dc:creator>
  <cp:keywords/>
  <dc:description/>
  <cp:lastModifiedBy>Louise Kerry</cp:lastModifiedBy>
  <cp:revision>23</cp:revision>
  <dcterms:created xsi:type="dcterms:W3CDTF">2024-03-14T10:19:00Z</dcterms:created>
  <dcterms:modified xsi:type="dcterms:W3CDTF">2025-04-03T14:28:00Z</dcterms:modified>
</cp:coreProperties>
</file>